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产品试验检测中心</w:t>
      </w:r>
      <w:r>
        <w:rPr>
          <w:rFonts w:hint="eastAsia" w:ascii="宋体" w:hAnsi="宋体" w:cs="宋体"/>
          <w:b/>
          <w:bCs/>
          <w:color w:val="000000"/>
          <w:spacing w:val="-8"/>
          <w:sz w:val="48"/>
          <w:szCs w:val="44"/>
          <w:lang w:val="en-US" w:eastAsia="zh-CN"/>
        </w:rPr>
        <w:t>盛瑞传动GIF综合性能试验台工控机维保升级项目</w:t>
      </w:r>
      <w:r>
        <w:rPr>
          <w:rFonts w:hint="eastAsia" w:ascii="宋体" w:hAnsi="宋体" w:eastAsia="宋体" w:cs="宋体"/>
          <w:b/>
          <w:bCs/>
          <w:color w:val="000000"/>
          <w:spacing w:val="-8"/>
          <w:sz w:val="48"/>
          <w:szCs w:val="44"/>
        </w:rPr>
        <w:t xml:space="preserve">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产品试验检测中心</w:t>
      </w:r>
      <w:r>
        <w:rPr>
          <w:rFonts w:hint="eastAsia" w:ascii="宋体" w:hAnsi="宋体" w:eastAsia="宋体" w:cs="宋体"/>
          <w:color w:val="000000"/>
          <w:sz w:val="24"/>
          <w:szCs w:val="24"/>
          <w:u w:val="single"/>
          <w:lang w:val="en-US" w:eastAsia="zh-CN"/>
        </w:rPr>
        <w:t>盛瑞传动GIF综合性能试验台工控机维保升级</w:t>
      </w:r>
      <w:r>
        <w:rPr>
          <w:rFonts w:hint="eastAsia" w:ascii="宋体" w:hAnsi="宋体" w:eastAsia="宋体" w:cs="宋体"/>
          <w:color w:val="000000"/>
          <w:sz w:val="24"/>
          <w:szCs w:val="24"/>
          <w:u w:val="single"/>
        </w:rPr>
        <w:t>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采购形式编号：CGZX2025050058</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default" w:hAnsi="宋体" w:cs="宋体"/>
          <w:color w:val="000000"/>
          <w:sz w:val="24"/>
          <w:szCs w:val="24"/>
          <w:lang w:val="en-US" w:eastAsia="zh-CN"/>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eastAsia="zh-CN"/>
        </w:rPr>
        <w:t>产品试验检测中心</w:t>
      </w:r>
      <w:r>
        <w:rPr>
          <w:rFonts w:hint="eastAsia" w:hAnsi="宋体" w:cs="宋体"/>
          <w:color w:val="000000"/>
          <w:sz w:val="24"/>
          <w:szCs w:val="24"/>
          <w:lang w:val="en-US" w:eastAsia="zh-CN"/>
        </w:rPr>
        <w:t>盛瑞传动GIF综合性能试验台工控机维保升级项目</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产品试验检测中心</w:t>
      </w:r>
      <w:r>
        <w:rPr>
          <w:rFonts w:hint="eastAsia" w:hAnsi="宋体" w:cs="宋体"/>
          <w:color w:val="000000"/>
          <w:sz w:val="24"/>
          <w:szCs w:val="24"/>
          <w:lang w:val="en-US" w:eastAsia="zh-CN"/>
        </w:rPr>
        <w:t>盛瑞传动GIF综合性能试验台工控机维保升级</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盛瑞传动GIF综合性能试验台工控机维保升级</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lang w:val="en-US" w:eastAsia="zh-CN"/>
              </w:rPr>
              <w:t>闭</w:t>
            </w:r>
            <w:r>
              <w:rPr>
                <w:rFonts w:hint="eastAsia" w:ascii="宋体" w:hAnsi="宋体" w:eastAsia="宋体" w:cs="宋体"/>
                <w:b w:val="0"/>
              </w:rPr>
              <w:t>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lang w:val="en-US" w:eastAsia="zh-CN"/>
              </w:rPr>
              <w:t>按照合同内容进行维保</w:t>
            </w:r>
            <w:r>
              <w:rPr>
                <w:rFonts w:hint="eastAsia" w:ascii="宋体" w:hAnsi="宋体" w:eastAsia="宋体" w:cs="宋体"/>
                <w:b w:val="0"/>
              </w:rPr>
              <w:t>后按</w:t>
            </w:r>
            <w:r>
              <w:rPr>
                <w:rFonts w:hint="eastAsia" w:ascii="宋体" w:hAnsi="宋体" w:eastAsia="宋体" w:cs="宋体"/>
                <w:b w:val="0"/>
                <w:lang w:val="en-US" w:eastAsia="zh-CN"/>
              </w:rPr>
              <w:t>合同签订内容</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19</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一</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default" w:eastAsia="宋体" w:cs="宋体"/>
          <w:bCs/>
          <w:woUserID w:val="1"/>
        </w:rPr>
        <w:t>5</w:t>
      </w:r>
      <w:r>
        <w:rPr>
          <w:rFonts w:hint="eastAsia" w:ascii="宋体" w:hAnsi="宋体" w:eastAsia="宋体" w:cs="宋体"/>
          <w:bCs/>
        </w:rPr>
        <w:t>年</w:t>
      </w:r>
      <w:r>
        <w:rPr>
          <w:rFonts w:hint="default" w:eastAsia="宋体" w:cs="宋体"/>
          <w:bCs/>
          <w:woUserID w:val="1"/>
        </w:rPr>
        <w:t>5</w:t>
      </w:r>
      <w:r>
        <w:rPr>
          <w:rFonts w:hint="eastAsia" w:ascii="宋体" w:hAnsi="宋体" w:eastAsia="宋体" w:cs="宋体"/>
          <w:bCs/>
        </w:rPr>
        <w:t>月</w:t>
      </w:r>
      <w:r>
        <w:rPr>
          <w:rFonts w:hint="default" w:eastAsia="宋体" w:cs="宋体"/>
          <w:bCs/>
          <w:woUserID w:val="1"/>
        </w:rPr>
        <w:t>29</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四</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default" w:eastAsia="宋体" w:cs="宋体"/>
          <w:woUserID w:val="1"/>
        </w:rPr>
        <w:t>2</w:t>
      </w:r>
      <w:r>
        <w:rPr>
          <w:rFonts w:hint="eastAsia" w:ascii="宋体" w:hAnsi="宋体" w:eastAsia="宋体" w:cs="宋体"/>
          <w:bCs/>
          <w:woUserID w:val="1"/>
        </w:rPr>
        <w:t>02</w:t>
      </w:r>
      <w:r>
        <w:rPr>
          <w:rFonts w:hint="default" w:eastAsia="宋体" w:cs="宋体"/>
          <w:bCs/>
          <w:woUserID w:val="1"/>
        </w:rPr>
        <w:t>5</w:t>
      </w:r>
      <w:r>
        <w:rPr>
          <w:rFonts w:hint="eastAsia" w:ascii="宋体" w:hAnsi="宋体" w:eastAsia="宋体" w:cs="宋体"/>
          <w:bCs/>
          <w:woUserID w:val="1"/>
        </w:rPr>
        <w:t>年</w:t>
      </w:r>
      <w:r>
        <w:rPr>
          <w:rFonts w:hint="default" w:eastAsia="宋体" w:cs="宋体"/>
          <w:bCs/>
          <w:woUserID w:val="1"/>
        </w:rPr>
        <w:t>5</w:t>
      </w:r>
      <w:r>
        <w:rPr>
          <w:rFonts w:hint="eastAsia" w:ascii="宋体" w:hAnsi="宋体" w:eastAsia="宋体" w:cs="宋体"/>
          <w:bCs/>
          <w:woUserID w:val="1"/>
        </w:rPr>
        <w:t>月</w:t>
      </w:r>
      <w:r>
        <w:rPr>
          <w:rFonts w:hint="default" w:eastAsia="宋体" w:cs="宋体"/>
          <w:bCs/>
          <w:woUserID w:val="1"/>
        </w:rPr>
        <w:t>29</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四</w:t>
      </w:r>
      <w:r>
        <w:rPr>
          <w:rFonts w:hint="eastAsia" w:ascii="宋体" w:hAnsi="宋体" w:eastAsia="宋体" w:cs="宋体"/>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张驰</w:t>
      </w:r>
    </w:p>
    <w:p>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15615356067</w:t>
      </w:r>
    </w:p>
    <w:p>
      <w:pPr>
        <w:pStyle w:val="78"/>
        <w:ind w:firstLine="480"/>
        <w:rPr>
          <w:rFonts w:hint="eastAsia" w:ascii="宋体" w:hAnsi="宋体" w:eastAsia="宋体" w:cs="宋体"/>
        </w:rPr>
      </w:pPr>
      <w:r>
        <w:rPr>
          <w:rFonts w:hint="eastAsia" w:ascii="宋体" w:hAnsi="宋体" w:eastAsia="宋体" w:cs="宋体"/>
        </w:rPr>
        <w:t>邮    箱：zhangchi1@sinotruk.com</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bookmarkStart w:id="29" w:name="_GoBack"/>
      <w:r>
        <w:rPr>
          <w:rFonts w:hint="eastAsia" w:ascii="宋体" w:hAnsi="宋体" w:eastAsia="宋体" w:cs="宋体"/>
          <w:color w:val="000000"/>
          <w:sz w:val="24"/>
          <w:szCs w:val="24"/>
          <w:highlight w:val="cyan"/>
        </w:rPr>
        <w:t>202</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30</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五</w:t>
      </w:r>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eastAsia" w:ascii="宋体" w:hAnsi="宋体" w:eastAsia="宋体" w:cs="宋体"/>
          <w:color w:val="000000"/>
          <w:sz w:val="24"/>
          <w:szCs w:val="24"/>
          <w:highlight w:val="cyan"/>
          <w:lang w:val="en-US" w:eastAsia="zh-CN"/>
        </w:rPr>
        <w:t>1</w:t>
      </w:r>
      <w:r>
        <w:rPr>
          <w:rFonts w:hint="eastAsia" w:ascii="宋体" w:hAnsi="宋体" w:eastAsia="宋体" w:cs="宋体"/>
          <w:color w:val="000000"/>
          <w:sz w:val="24"/>
          <w:szCs w:val="24"/>
          <w:highlight w:val="cyan"/>
        </w:rPr>
        <w:t>：30，</w:t>
      </w:r>
      <w:bookmarkEnd w:id="29"/>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spacing w:line="360" w:lineRule="auto"/>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spacing w:line="360" w:lineRule="auto"/>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353881012"/>
      <w:bookmarkStart w:id="7" w:name="_Toc212369550"/>
      <w:bookmarkStart w:id="8" w:name="_Toc25811"/>
      <w:bookmarkStart w:id="9" w:name="_Toc639004"/>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vAlign w:val="top"/>
          </w:tcPr>
          <w:p>
            <w:pPr>
              <w:pStyle w:val="82"/>
              <w:rPr>
                <w:rFonts w:hint="default" w:ascii="宋体" w:hAnsi="宋体" w:eastAsia="宋体" w:cs="宋体"/>
                <w:b/>
                <w:kern w:val="2"/>
                <w:sz w:val="24"/>
                <w:szCs w:val="22"/>
                <w:lang w:val="en-US" w:eastAsia="zh-CN" w:bidi="ar-SA"/>
              </w:rPr>
            </w:pPr>
            <w:r>
              <w:rPr>
                <w:rFonts w:hint="eastAsia" w:ascii="宋体" w:hAnsi="宋体" w:eastAsia="宋体" w:cs="宋体"/>
                <w:sz w:val="24"/>
                <w:lang w:val="en-US" w:eastAsia="zh-CN"/>
              </w:rPr>
              <w:t>所用备件耗材需为设备原厂，不得使用替代品</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vAlign w:val="top"/>
          </w:tcPr>
          <w:p>
            <w:pPr>
              <w:pStyle w:val="82"/>
              <w:rPr>
                <w:rFonts w:hint="default" w:ascii="宋体" w:hAnsi="宋体" w:eastAsia="宋体" w:cs="宋体"/>
                <w:b/>
                <w:kern w:val="2"/>
                <w:sz w:val="24"/>
                <w:szCs w:val="22"/>
                <w:lang w:val="en-US" w:eastAsia="zh-CN" w:bidi="ar-SA"/>
              </w:rPr>
            </w:pPr>
            <w:r>
              <w:rPr>
                <w:rFonts w:hint="eastAsia" w:ascii="宋体" w:hAnsi="宋体" w:eastAsia="宋体" w:cs="宋体"/>
                <w:sz w:val="24"/>
                <w:lang w:val="en-US" w:eastAsia="zh-CN"/>
              </w:rPr>
              <w:t>保养过程中严格遵守操作规程</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vAlign w:val="top"/>
          </w:tcPr>
          <w:p>
            <w:pPr>
              <w:pStyle w:val="82"/>
              <w:rPr>
                <w:rFonts w:hint="default" w:ascii="宋体" w:hAnsi="宋体" w:eastAsia="宋体" w:cs="宋体"/>
                <w:b/>
                <w:kern w:val="2"/>
                <w:sz w:val="24"/>
                <w:szCs w:val="22"/>
                <w:lang w:val="en-US" w:eastAsia="zh-CN" w:bidi="ar-SA"/>
              </w:rPr>
            </w:pPr>
            <w:r>
              <w:rPr>
                <w:rFonts w:hint="eastAsia" w:ascii="宋体" w:hAnsi="宋体" w:eastAsia="宋体" w:cs="宋体"/>
                <w:sz w:val="24"/>
                <w:lang w:val="en-US" w:eastAsia="zh-CN"/>
              </w:rPr>
              <w:t>保养人员需经过专业培训，熟悉本设备操作及保养流程</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exac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903" w:type="pct"/>
            <w:vAlign w:val="top"/>
          </w:tcPr>
          <w:p>
            <w:pPr>
              <w:pStyle w:val="82"/>
              <w:rPr>
                <w:rFonts w:hint="default" w:ascii="宋体" w:hAnsi="宋体" w:eastAsia="宋体" w:cs="宋体"/>
                <w:b/>
                <w:kern w:val="2"/>
                <w:sz w:val="24"/>
                <w:szCs w:val="22"/>
                <w:lang w:val="en-US" w:eastAsia="zh-CN" w:bidi="ar-SA"/>
              </w:rPr>
            </w:pPr>
            <w:r>
              <w:rPr>
                <w:rFonts w:hint="eastAsia" w:ascii="宋体" w:hAnsi="宋体" w:eastAsia="宋体" w:cs="宋体"/>
                <w:sz w:val="24"/>
                <w:lang w:val="en-US" w:eastAsia="zh-CN"/>
              </w:rPr>
              <w:t>保养过程中，对于发现的设备问题，应及时告知使用方并进行处理</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1903" w:type="pct"/>
            <w:vAlign w:val="top"/>
          </w:tcPr>
          <w:p>
            <w:pPr>
              <w:pStyle w:val="82"/>
              <w:rPr>
                <w:rFonts w:hint="default" w:ascii="宋体" w:hAnsi="宋体" w:eastAsia="宋体" w:cs="宋体"/>
                <w:b/>
                <w:kern w:val="2"/>
                <w:sz w:val="24"/>
                <w:szCs w:val="22"/>
                <w:lang w:val="en-US" w:eastAsia="zh-CN" w:bidi="ar-SA"/>
              </w:rPr>
            </w:pPr>
            <w:r>
              <w:rPr>
                <w:rFonts w:hint="eastAsia" w:ascii="宋体" w:hAnsi="宋体" w:eastAsia="宋体" w:cs="宋体"/>
                <w:sz w:val="24"/>
                <w:lang w:val="en-US" w:eastAsia="zh-CN"/>
              </w:rPr>
              <w:t>保养完成后，需对设备进行试运行调试，保证可正常工作</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6</w:t>
            </w:r>
          </w:p>
        </w:tc>
        <w:tc>
          <w:tcPr>
            <w:tcW w:w="1903" w:type="pct"/>
            <w:vAlign w:val="top"/>
          </w:tcPr>
          <w:p>
            <w:pPr>
              <w:pStyle w:val="82"/>
              <w:rPr>
                <w:rFonts w:hint="default" w:ascii="宋体" w:hAnsi="宋体" w:eastAsia="宋体" w:cs="宋体"/>
                <w:b/>
                <w:kern w:val="2"/>
                <w:sz w:val="24"/>
                <w:szCs w:val="22"/>
                <w:lang w:val="en-US" w:eastAsia="zh-CN" w:bidi="ar-SA"/>
              </w:rPr>
            </w:pPr>
            <w:r>
              <w:rPr>
                <w:rFonts w:hint="eastAsia" w:ascii="宋体" w:hAnsi="宋体" w:eastAsia="宋体" w:cs="宋体"/>
                <w:sz w:val="24"/>
                <w:lang w:val="en-US" w:eastAsia="zh-CN"/>
              </w:rPr>
              <w:t>因保养不当造成的设备问题，应免费进行处理</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7</w:t>
            </w:r>
          </w:p>
        </w:tc>
        <w:tc>
          <w:tcPr>
            <w:tcW w:w="1903" w:type="pct"/>
            <w:vAlign w:val="top"/>
          </w:tcPr>
          <w:p>
            <w:pPr>
              <w:pStyle w:val="82"/>
              <w:rPr>
                <w:rFonts w:hint="default" w:ascii="宋体" w:hAnsi="宋体" w:eastAsia="宋体" w:cs="宋体"/>
                <w:b/>
                <w:kern w:val="2"/>
                <w:sz w:val="24"/>
                <w:szCs w:val="22"/>
                <w:lang w:val="en-US" w:eastAsia="zh-CN" w:bidi="ar-SA"/>
              </w:rPr>
            </w:pPr>
            <w:r>
              <w:rPr>
                <w:rFonts w:hint="eastAsia" w:ascii="宋体" w:hAnsi="宋体" w:eastAsia="宋体" w:cs="宋体"/>
                <w:sz w:val="24"/>
                <w:lang w:val="en-US" w:eastAsia="zh-CN"/>
              </w:rPr>
              <w:t>设备保养质保期为12月</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lang w:val="en-US" w:eastAsia="zh-CN"/>
              </w:rPr>
            </w:pPr>
          </w:p>
        </w:tc>
        <w:tc>
          <w:tcPr>
            <w:tcW w:w="1903" w:type="pct"/>
          </w:tcPr>
          <w:p>
            <w:pPr>
              <w:pStyle w:val="82"/>
              <w:rPr>
                <w:rFonts w:hint="default" w:ascii="宋体" w:hAnsi="宋体" w:eastAsia="宋体" w:cs="宋体"/>
                <w:sz w:val="24"/>
                <w:lang w:val="en-US" w:eastAsia="zh-CN"/>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维护保养报价单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hint="eastAsia" w:ascii="宋体" w:hAnsi="宋体" w:eastAsia="宋体" w:cs="宋体"/>
              </w:rPr>
            </w:pPr>
            <w:r>
              <w:rPr>
                <w:rFonts w:hint="eastAsia" w:ascii="宋体" w:hAnsi="宋体" w:eastAsia="宋体" w:cs="宋体"/>
              </w:rPr>
              <w:t>序号</w:t>
            </w:r>
          </w:p>
        </w:tc>
        <w:tc>
          <w:tcPr>
            <w:tcW w:w="751" w:type="pct"/>
            <w:vAlign w:val="center"/>
          </w:tcPr>
          <w:p>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2"/>
              <w:rPr>
                <w:rFonts w:hint="eastAsia" w:ascii="宋体" w:hAnsi="宋体" w:eastAsia="宋体" w:cs="宋体"/>
              </w:rPr>
            </w:pPr>
            <w:r>
              <w:rPr>
                <w:rFonts w:hint="eastAsia" w:ascii="宋体" w:hAnsi="宋体" w:eastAsia="宋体" w:cs="宋体"/>
              </w:rPr>
              <w:t>投标总价</w:t>
            </w:r>
          </w:p>
          <w:p>
            <w:pPr>
              <w:pStyle w:val="82"/>
              <w:rPr>
                <w:rFonts w:hint="eastAsia" w:ascii="宋体" w:hAnsi="宋体" w:eastAsia="宋体" w:cs="宋体"/>
              </w:rPr>
            </w:pPr>
            <w:r>
              <w:rPr>
                <w:rFonts w:hint="eastAsia" w:ascii="宋体" w:hAnsi="宋体" w:eastAsia="宋体" w:cs="宋体"/>
              </w:rPr>
              <w:t>（元）</w:t>
            </w:r>
          </w:p>
        </w:tc>
        <w:tc>
          <w:tcPr>
            <w:tcW w:w="381"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hint="eastAsia" w:ascii="宋体" w:hAnsi="宋体" w:eastAsia="宋体" w:cs="宋体"/>
              </w:rPr>
            </w:pPr>
            <w:r>
              <w:rPr>
                <w:rFonts w:hint="eastAsia" w:ascii="宋体" w:hAnsi="宋体" w:eastAsia="宋体" w:cs="宋体"/>
              </w:rPr>
              <w:t>质保期</w:t>
            </w:r>
          </w:p>
          <w:p>
            <w:pPr>
              <w:pStyle w:val="82"/>
              <w:rPr>
                <w:rFonts w:hint="eastAsia" w:ascii="宋体" w:hAnsi="宋体" w:eastAsia="宋体" w:cs="宋体"/>
              </w:rPr>
            </w:pPr>
            <w:r>
              <w:rPr>
                <w:rFonts w:hint="eastAsia" w:ascii="宋体" w:hAnsi="宋体" w:eastAsia="宋体" w:cs="宋体"/>
              </w:rPr>
              <w:t>（若有）</w:t>
            </w:r>
          </w:p>
        </w:tc>
        <w:tc>
          <w:tcPr>
            <w:tcW w:w="831"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hint="eastAsia" w:ascii="宋体" w:hAnsi="宋体" w:eastAsia="宋体" w:cs="宋体"/>
              </w:rPr>
            </w:pPr>
            <w:r>
              <w:rPr>
                <w:rFonts w:hint="eastAsia" w:ascii="宋体" w:hAnsi="宋体" w:eastAsia="宋体" w:cs="宋体"/>
              </w:rPr>
              <w:t>1</w:t>
            </w:r>
          </w:p>
        </w:tc>
        <w:tc>
          <w:tcPr>
            <w:tcW w:w="751" w:type="pct"/>
            <w:vAlign w:val="center"/>
          </w:tcPr>
          <w:p>
            <w:pPr>
              <w:pStyle w:val="82"/>
              <w:rPr>
                <w:rFonts w:hint="eastAsia" w:ascii="宋体" w:hAnsi="宋体" w:eastAsia="宋体" w:cs="宋体"/>
              </w:rPr>
            </w:pPr>
          </w:p>
        </w:tc>
        <w:tc>
          <w:tcPr>
            <w:tcW w:w="614" w:type="pct"/>
            <w:vAlign w:val="center"/>
          </w:tcPr>
          <w:p>
            <w:pPr>
              <w:pStyle w:val="82"/>
              <w:rPr>
                <w:rFonts w:hint="eastAsia" w:ascii="宋体" w:hAnsi="宋体" w:eastAsia="宋体" w:cs="宋体"/>
              </w:rPr>
            </w:pPr>
          </w:p>
        </w:tc>
        <w:tc>
          <w:tcPr>
            <w:tcW w:w="381" w:type="pct"/>
            <w:vAlign w:val="center"/>
          </w:tcPr>
          <w:p>
            <w:pPr>
              <w:pStyle w:val="82"/>
              <w:rPr>
                <w:rFonts w:hint="eastAsia" w:ascii="宋体" w:hAnsi="宋体" w:eastAsia="宋体" w:cs="宋体"/>
              </w:rPr>
            </w:pPr>
          </w:p>
        </w:tc>
        <w:tc>
          <w:tcPr>
            <w:tcW w:w="363" w:type="pct"/>
            <w:vAlign w:val="center"/>
          </w:tcPr>
          <w:p>
            <w:pPr>
              <w:pStyle w:val="82"/>
              <w:rPr>
                <w:rFonts w:hint="eastAsia" w:ascii="宋体" w:hAnsi="宋体" w:eastAsia="宋体" w:cs="宋体"/>
              </w:rPr>
            </w:pPr>
          </w:p>
        </w:tc>
        <w:tc>
          <w:tcPr>
            <w:tcW w:w="650" w:type="pct"/>
            <w:vAlign w:val="center"/>
          </w:tcPr>
          <w:p>
            <w:pPr>
              <w:pStyle w:val="82"/>
              <w:rPr>
                <w:rFonts w:hint="eastAsia" w:ascii="宋体" w:hAnsi="宋体" w:eastAsia="宋体" w:cs="宋体"/>
              </w:rPr>
            </w:pPr>
          </w:p>
        </w:tc>
        <w:tc>
          <w:tcPr>
            <w:tcW w:w="831" w:type="pct"/>
            <w:vAlign w:val="center"/>
          </w:tcPr>
          <w:p>
            <w:pPr>
              <w:pStyle w:val="82"/>
              <w:rPr>
                <w:rFonts w:hint="eastAsia" w:ascii="宋体" w:hAnsi="宋体" w:eastAsia="宋体" w:cs="宋体"/>
              </w:rPr>
            </w:pPr>
          </w:p>
        </w:tc>
        <w:tc>
          <w:tcPr>
            <w:tcW w:w="1109"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hint="eastAsia" w:ascii="宋体" w:hAnsi="宋体" w:eastAsia="宋体" w:cs="宋体"/>
              </w:rPr>
            </w:pPr>
            <w:r>
              <w:rPr>
                <w:rFonts w:hint="eastAsia" w:ascii="宋体" w:hAnsi="宋体" w:eastAsia="宋体" w:cs="宋体"/>
              </w:rPr>
              <w:t>2</w:t>
            </w:r>
          </w:p>
        </w:tc>
        <w:tc>
          <w:tcPr>
            <w:tcW w:w="751" w:type="pct"/>
            <w:vAlign w:val="center"/>
          </w:tcPr>
          <w:p>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default" w:ascii="宋体" w:hAnsi="宋体" w:eastAsia="宋体" w:cs="宋体"/>
          <w:b/>
          <w:bCs/>
          <w:szCs w:val="21"/>
          <w:lang w:val="en-US" w:eastAsia="zh-CN"/>
        </w:rPr>
      </w:pPr>
      <w:r>
        <w:rPr>
          <w:rFonts w:hint="eastAsia" w:ascii="宋体" w:hAnsi="宋体" w:eastAsia="宋体" w:cs="宋体"/>
          <w:b/>
          <w:bCs/>
          <w:szCs w:val="21"/>
        </w:rPr>
        <w:t>3、需写明含税价、不含税价格、税率。</w:t>
      </w:r>
      <w:r>
        <w:rPr>
          <w:rFonts w:hint="eastAsia" w:ascii="宋体" w:hAnsi="宋体" w:cs="宋体"/>
          <w:b/>
          <w:bCs/>
          <w:szCs w:val="21"/>
          <w:lang w:val="en-US" w:eastAsia="zh-CN"/>
        </w:rPr>
        <w:t>4、本项目报价上限</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639008"/>
      <w:bookmarkStart w:id="11" w:name="_Toc26556"/>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8579" w:type="dxa"/>
        <w:tblInd w:w="0" w:type="dxa"/>
        <w:tblLayout w:type="fixed"/>
        <w:tblCellMar>
          <w:top w:w="0" w:type="dxa"/>
          <w:left w:w="108" w:type="dxa"/>
          <w:bottom w:w="0" w:type="dxa"/>
          <w:right w:w="108" w:type="dxa"/>
        </w:tblCellMar>
      </w:tblPr>
      <w:tblGrid>
        <w:gridCol w:w="636"/>
        <w:gridCol w:w="1545"/>
        <w:gridCol w:w="1613"/>
        <w:gridCol w:w="930"/>
        <w:gridCol w:w="840"/>
        <w:gridCol w:w="1059"/>
        <w:gridCol w:w="1112"/>
        <w:gridCol w:w="844"/>
      </w:tblGrid>
      <w:tr>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项目</w:t>
            </w:r>
            <w:r>
              <w:rPr>
                <w:rFonts w:hint="eastAsia" w:ascii="宋体" w:hAnsi="宋体" w:eastAsia="宋体" w:cs="宋体"/>
                <w:kern w:val="0"/>
                <w:sz w:val="18"/>
                <w:szCs w:val="18"/>
              </w:rPr>
              <w:t>名称</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数量</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1</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FAME工控机升级</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吉浮动力</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套</w:t>
            </w: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2</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RTU工控机升级</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吉浮动力</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套</w:t>
            </w: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3</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SIU工控机升级</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吉浮动力</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套</w:t>
            </w: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4</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现场服务费</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项</w:t>
            </w: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5</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差旅费</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项</w:t>
            </w: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6</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7</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2"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8</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9</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pStyle w:val="78"/>
        <w:ind w:firstLine="480"/>
        <w:rPr>
          <w:rFonts w:hint="eastAsia" w:ascii="宋体" w:hAnsi="宋体" w:eastAsia="宋体" w:cs="宋体"/>
          <w:b/>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2947" w:type="dxa"/>
            <w:tcBorders>
              <w:top w:val="single" w:color="auto" w:sz="4" w:space="0"/>
              <w:left w:val="single" w:color="auto" w:sz="4" w:space="0"/>
              <w:bottom w:val="single" w:color="auto" w:sz="4" w:space="0"/>
              <w:right w:val="single" w:color="auto" w:sz="4" w:space="0"/>
            </w:tcBorders>
            <w:vAlign w:val="top"/>
          </w:tcPr>
          <w:p>
            <w:pPr>
              <w:pStyle w:val="82"/>
              <w:rPr>
                <w:rFonts w:hint="eastAsia" w:ascii="宋体" w:hAnsi="宋体" w:eastAsia="宋体" w:cs="宋体"/>
                <w:b w:val="0"/>
                <w:bCs/>
                <w:szCs w:val="21"/>
                <w:lang w:val="en-US" w:eastAsia="zh-CN"/>
              </w:rPr>
            </w:pPr>
            <w:r>
              <w:rPr>
                <w:rFonts w:hint="eastAsia" w:ascii="宋体" w:hAnsi="宋体" w:eastAsia="宋体" w:cs="宋体"/>
                <w:b w:val="0"/>
                <w:bCs/>
                <w:szCs w:val="21"/>
                <w:lang w:val="en-US" w:eastAsia="zh-CN"/>
              </w:rPr>
              <w:t>合同签订后维保完成后付款</w:t>
            </w:r>
          </w:p>
          <w:p>
            <w:pPr>
              <w:pStyle w:val="82"/>
              <w:rPr>
                <w:rFonts w:hint="eastAsia" w:ascii="宋体" w:hAnsi="宋体" w:eastAsia="宋体" w:cs="宋体"/>
                <w:szCs w:val="21"/>
              </w:rPr>
            </w:pPr>
            <w:r>
              <w:rPr>
                <w:rFonts w:hint="eastAsia" w:ascii="宋体" w:hAnsi="宋体" w:eastAsia="宋体" w:cs="宋体"/>
                <w:b w:val="0"/>
                <w:bCs/>
                <w:szCs w:val="21"/>
                <w:lang w:val="en-US" w:eastAsia="zh-CN"/>
              </w:rPr>
              <w:t>半年期商业汇票</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维保服务要求</w:t>
            </w:r>
          </w:p>
        </w:tc>
        <w:tc>
          <w:tcPr>
            <w:tcW w:w="2947" w:type="dxa"/>
            <w:tcBorders>
              <w:top w:val="single" w:color="auto" w:sz="4" w:space="0"/>
              <w:left w:val="single" w:color="auto" w:sz="4" w:space="0"/>
              <w:bottom w:val="single" w:color="auto" w:sz="4" w:space="0"/>
              <w:right w:val="single" w:color="auto" w:sz="4" w:space="0"/>
            </w:tcBorders>
            <w:vAlign w:val="center"/>
          </w:tcPr>
          <w:p>
            <w:pPr>
              <w:pStyle w:val="82"/>
              <w:numPr>
                <w:ilvl w:val="0"/>
                <w:numId w:val="7"/>
              </w:numPr>
              <w:jc w:val="left"/>
              <w:rPr>
                <w:rFonts w:hint="eastAsia" w:ascii="宋体" w:hAnsi="宋体" w:eastAsia="宋体" w:cs="宋体"/>
                <w:b w:val="0"/>
                <w:bCs/>
                <w:szCs w:val="21"/>
                <w:lang w:val="en-US" w:eastAsia="zh-CN"/>
              </w:rPr>
            </w:pPr>
            <w:r>
              <w:rPr>
                <w:rFonts w:hint="eastAsia" w:ascii="宋体" w:hAnsi="宋体" w:eastAsia="宋体" w:cs="宋体"/>
                <w:b w:val="0"/>
                <w:bCs/>
                <w:szCs w:val="21"/>
                <w:lang w:val="en-US" w:eastAsia="zh-CN"/>
              </w:rPr>
              <w:t>按照原厂维保说明手册的内容进行维保。</w:t>
            </w:r>
          </w:p>
          <w:p>
            <w:pPr>
              <w:pStyle w:val="82"/>
              <w:numPr>
                <w:ilvl w:val="0"/>
                <w:numId w:val="7"/>
              </w:numPr>
              <w:jc w:val="left"/>
              <w:rPr>
                <w:rFonts w:hint="default" w:ascii="宋体" w:hAnsi="宋体" w:eastAsia="宋体" w:cs="宋体"/>
                <w:szCs w:val="21"/>
                <w:lang w:val="en-US" w:eastAsia="zh-CN"/>
              </w:rPr>
            </w:pPr>
            <w:r>
              <w:rPr>
                <w:rFonts w:hint="eastAsia" w:ascii="宋体" w:hAnsi="宋体" w:eastAsia="宋体" w:cs="宋体"/>
                <w:b w:val="0"/>
                <w:bCs/>
                <w:szCs w:val="21"/>
                <w:lang w:val="en-US" w:eastAsia="zh-CN"/>
              </w:rPr>
              <w:t>维保人员均需具备该类型设备维保维修的专业资质。</w:t>
            </w:r>
          </w:p>
          <w:p>
            <w:pPr>
              <w:pStyle w:val="82"/>
              <w:numPr>
                <w:ilvl w:val="0"/>
                <w:numId w:val="7"/>
              </w:numPr>
              <w:jc w:val="left"/>
              <w:rPr>
                <w:rFonts w:hint="eastAsia" w:ascii="宋体" w:hAnsi="宋体" w:eastAsia="宋体" w:cs="宋体"/>
                <w:szCs w:val="21"/>
              </w:rPr>
            </w:pPr>
            <w:r>
              <w:rPr>
                <w:rFonts w:hint="eastAsia" w:ascii="宋体" w:hAnsi="宋体" w:eastAsia="宋体" w:cs="宋体"/>
                <w:b w:val="0"/>
                <w:bCs/>
                <w:szCs w:val="21"/>
                <w:lang w:val="en-US" w:eastAsia="zh-CN"/>
              </w:rPr>
              <w:t>维保过程中发现的设备问题应及时处理，更换的备件耗材另行结算。</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备品备件及耗材等要求</w:t>
            </w:r>
          </w:p>
        </w:tc>
        <w:tc>
          <w:tcPr>
            <w:tcW w:w="2947" w:type="dxa"/>
            <w:tcBorders>
              <w:top w:val="single" w:color="auto" w:sz="4" w:space="0"/>
              <w:left w:val="single" w:color="auto" w:sz="4" w:space="0"/>
              <w:bottom w:val="single" w:color="auto" w:sz="4" w:space="0"/>
              <w:right w:val="single" w:color="auto" w:sz="4" w:space="0"/>
            </w:tcBorders>
            <w:vAlign w:val="center"/>
          </w:tcPr>
          <w:p>
            <w:pPr>
              <w:pStyle w:val="82"/>
              <w:jc w:val="left"/>
              <w:rPr>
                <w:rFonts w:hint="eastAsia" w:ascii="宋体" w:hAnsi="宋体" w:eastAsia="宋体" w:cs="宋体"/>
              </w:rPr>
            </w:pPr>
            <w:r>
              <w:rPr>
                <w:rFonts w:hint="eastAsia" w:ascii="宋体" w:hAnsi="宋体" w:eastAsia="宋体" w:cs="宋体"/>
                <w:b w:val="0"/>
                <w:bCs/>
                <w:lang w:val="en-US" w:eastAsia="zh-CN"/>
              </w:rPr>
              <w:t>维保过程中使用的备品备件应为设备原厂品牌原装正品，规格型号需与原厂保持一致。</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639013"/>
      <w:bookmarkStart w:id="14" w:name="_Toc9193"/>
      <w:bookmarkStart w:id="15" w:name="_Toc353881022"/>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r>
        <w:rPr>
          <w:rFonts w:hint="eastAsia" w:ascii="宋体" w:hAnsi="宋体" w:eastAsia="宋体" w:cs="宋体"/>
          <w:lang w:val="en-US" w:eastAsia="zh-CN"/>
        </w:rPr>
        <w:t>1</w:t>
      </w:r>
      <w:r>
        <w:rPr>
          <w:rFonts w:hint="eastAsia" w:ascii="宋体" w:hAnsi="宋体" w:eastAsia="宋体" w:cs="宋体"/>
        </w:rPr>
        <w:t>维修备品备件、易损件和专用耗材明细表（若有）</w:t>
      </w:r>
    </w:p>
    <w:p>
      <w:pPr>
        <w:jc w:val="right"/>
        <w:rPr>
          <w:rFonts w:hint="eastAsia" w:ascii="宋体" w:hAnsi="宋体" w:eastAsia="宋体" w:cs="宋体"/>
        </w:rPr>
      </w:pPr>
      <w:r>
        <w:rPr>
          <w:rFonts w:hint="eastAsia" w:ascii="宋体" w:hAnsi="宋体" w:eastAsia="宋体" w:cs="宋体"/>
          <w:bCs/>
          <w:sz w:val="24"/>
        </w:rPr>
        <w:t>单位：元</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r>
              <w:rPr>
                <w:rFonts w:hint="eastAsia" w:ascii="宋体" w:hAnsi="宋体" w:eastAsia="宋体" w:cs="宋体"/>
              </w:rPr>
              <w:t>序号</w:t>
            </w:r>
          </w:p>
        </w:tc>
        <w:tc>
          <w:tcPr>
            <w:tcW w:w="1924" w:type="dxa"/>
          </w:tcPr>
          <w:p>
            <w:pPr>
              <w:pStyle w:val="82"/>
              <w:rPr>
                <w:rFonts w:hint="eastAsia" w:ascii="宋体" w:hAnsi="宋体" w:eastAsia="宋体" w:cs="宋体"/>
              </w:rPr>
            </w:pPr>
            <w:r>
              <w:rPr>
                <w:rFonts w:hint="eastAsia" w:ascii="宋体" w:hAnsi="宋体" w:eastAsia="宋体" w:cs="宋体"/>
              </w:rPr>
              <w:t>名称</w:t>
            </w:r>
          </w:p>
        </w:tc>
        <w:tc>
          <w:tcPr>
            <w:tcW w:w="1236" w:type="dxa"/>
          </w:tcPr>
          <w:p>
            <w:pPr>
              <w:pStyle w:val="82"/>
              <w:rPr>
                <w:rFonts w:hint="eastAsia" w:ascii="宋体" w:hAnsi="宋体" w:eastAsia="宋体" w:cs="宋体"/>
              </w:rPr>
            </w:pPr>
            <w:r>
              <w:rPr>
                <w:rFonts w:hint="eastAsia" w:ascii="宋体" w:hAnsi="宋体" w:eastAsia="宋体" w:cs="宋体"/>
              </w:rPr>
              <w:t>型号规格</w:t>
            </w:r>
          </w:p>
        </w:tc>
        <w:tc>
          <w:tcPr>
            <w:tcW w:w="720" w:type="dxa"/>
          </w:tcPr>
          <w:p>
            <w:pPr>
              <w:pStyle w:val="82"/>
              <w:rPr>
                <w:rFonts w:hint="eastAsia" w:ascii="宋体" w:hAnsi="宋体" w:eastAsia="宋体" w:cs="宋体"/>
              </w:rPr>
            </w:pPr>
            <w:r>
              <w:rPr>
                <w:rFonts w:hint="eastAsia" w:ascii="宋体" w:hAnsi="宋体" w:eastAsia="宋体" w:cs="宋体"/>
              </w:rPr>
              <w:t>单位</w:t>
            </w:r>
          </w:p>
        </w:tc>
        <w:tc>
          <w:tcPr>
            <w:tcW w:w="720" w:type="dxa"/>
          </w:tcPr>
          <w:p>
            <w:pPr>
              <w:pStyle w:val="82"/>
              <w:rPr>
                <w:rFonts w:hint="eastAsia" w:ascii="宋体" w:hAnsi="宋体" w:eastAsia="宋体" w:cs="宋体"/>
              </w:rPr>
            </w:pPr>
            <w:r>
              <w:rPr>
                <w:rFonts w:hint="eastAsia" w:ascii="宋体" w:hAnsi="宋体" w:eastAsia="宋体" w:cs="宋体"/>
              </w:rPr>
              <w:t>数量</w:t>
            </w:r>
          </w:p>
        </w:tc>
        <w:tc>
          <w:tcPr>
            <w:tcW w:w="720" w:type="dxa"/>
          </w:tcPr>
          <w:p>
            <w:pPr>
              <w:pStyle w:val="82"/>
              <w:rPr>
                <w:rFonts w:hint="eastAsia" w:ascii="宋体" w:hAnsi="宋体" w:eastAsia="宋体" w:cs="宋体"/>
              </w:rPr>
            </w:pPr>
            <w:r>
              <w:rPr>
                <w:rFonts w:hint="eastAsia" w:ascii="宋体" w:hAnsi="宋体" w:eastAsia="宋体" w:cs="宋体"/>
              </w:rPr>
              <w:t>单价</w:t>
            </w:r>
          </w:p>
        </w:tc>
        <w:tc>
          <w:tcPr>
            <w:tcW w:w="720" w:type="dxa"/>
          </w:tcPr>
          <w:p>
            <w:pPr>
              <w:pStyle w:val="82"/>
              <w:rPr>
                <w:rFonts w:hint="eastAsia" w:ascii="宋体" w:hAnsi="宋体" w:eastAsia="宋体" w:cs="宋体"/>
              </w:rPr>
            </w:pPr>
            <w:r>
              <w:rPr>
                <w:rFonts w:hint="eastAsia" w:ascii="宋体" w:hAnsi="宋体" w:eastAsia="宋体" w:cs="宋体"/>
              </w:rPr>
              <w:t>总价</w:t>
            </w:r>
          </w:p>
        </w:tc>
        <w:tc>
          <w:tcPr>
            <w:tcW w:w="2235" w:type="dxa"/>
          </w:tcPr>
          <w:p>
            <w:pPr>
              <w:pStyle w:val="82"/>
              <w:rPr>
                <w:rFonts w:hint="eastAsia"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bl>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353881023"/>
      <w:bookmarkStart w:id="18" w:name="_Toc15535"/>
      <w:bookmarkStart w:id="19" w:name="_Toc639014"/>
      <w:bookmarkStart w:id="20" w:name="_Toc212369556"/>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cs="宋体"/>
          <w:sz w:val="24"/>
          <w:szCs w:val="24"/>
          <w:lang w:eastAsia="zh-CN"/>
        </w:rPr>
        <w:t>https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pPr>
        <w:pStyle w:val="58"/>
        <w:jc w:val="center"/>
        <w:rPr>
          <w:rFonts w:hint="eastAsia" w:ascii="宋体" w:hAnsi="宋体" w:eastAsia="宋体" w:cs="宋体"/>
        </w:rPr>
      </w:pPr>
      <w:bookmarkStart w:id="22" w:name="_Toc425801541"/>
      <w:r>
        <w:rPr>
          <w:rFonts w:hint="eastAsia" w:ascii="宋体" w:hAnsi="宋体" w:eastAsia="宋体" w:cs="宋体"/>
        </w:rPr>
        <w:t>第二章技术协议书</w:t>
      </w:r>
    </w:p>
    <w:bookmarkEnd w:id="22"/>
    <w:p>
      <w:pPr>
        <w:pStyle w:val="80"/>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eastAsia="zh-CN"/>
        </w:rPr>
        <w:t>产品试验检测中心</w:t>
      </w:r>
      <w:r>
        <w:rPr>
          <w:rFonts w:hint="eastAsia" w:ascii="宋体" w:hAnsi="宋体" w:eastAsia="宋体" w:cs="宋体"/>
          <w:color w:val="000000"/>
          <w:sz w:val="24"/>
          <w:szCs w:val="24"/>
          <w:u w:val="single"/>
          <w:lang w:val="en-US" w:eastAsia="zh-CN"/>
        </w:rPr>
        <w:t>盛瑞传动GIF综合性能试验台工控机维保升级项目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本次</w:t>
      </w:r>
      <w:r>
        <w:rPr>
          <w:rFonts w:hint="eastAsia" w:ascii="宋体" w:hAnsi="宋体" w:cs="宋体"/>
          <w:sz w:val="24"/>
          <w:szCs w:val="24"/>
          <w:lang w:val="en-US" w:eastAsia="zh-CN"/>
        </w:rPr>
        <w:t>维保内容为</w:t>
      </w:r>
      <w:r>
        <w:rPr>
          <w:rFonts w:hint="eastAsia" w:ascii="宋体" w:hAnsi="宋体" w:cs="宋体"/>
          <w:sz w:val="24"/>
          <w:szCs w:val="24"/>
          <w:u w:val="single"/>
          <w:lang w:val="en-US" w:eastAsia="zh-CN"/>
        </w:rPr>
        <w:t>吉浮动力</w:t>
      </w:r>
      <w:r>
        <w:rPr>
          <w:rFonts w:hint="eastAsia" w:ascii="宋体" w:hAnsi="宋体" w:cs="宋体"/>
          <w:color w:val="000000"/>
          <w:sz w:val="24"/>
          <w:szCs w:val="24"/>
          <w:u w:val="single"/>
          <w:lang w:val="en-US" w:eastAsia="zh-CN"/>
        </w:rPr>
        <w:t>GIF综合性能试验台</w:t>
      </w:r>
      <w:r>
        <w:rPr>
          <w:rFonts w:hint="eastAsia" w:ascii="宋体" w:hAnsi="宋体" w:cs="宋体"/>
          <w:sz w:val="24"/>
          <w:szCs w:val="24"/>
          <w:lang w:val="en-US" w:eastAsia="zh-CN"/>
        </w:rPr>
        <w:t>1套，对设备工控机进行维保，对设备升级，维修、更新设备工控机硬件，更新工控机软件系统，现场进行设备调试，保证升级后设备可正常工作。</w:t>
      </w:r>
    </w:p>
    <w:p>
      <w:pPr>
        <w:pStyle w:val="80"/>
        <w:rPr>
          <w:rFonts w:hint="eastAsia" w:ascii="宋体" w:hAnsi="宋体" w:eastAsia="宋体" w:cs="宋体"/>
        </w:rPr>
      </w:pPr>
      <w:r>
        <w:rPr>
          <w:rFonts w:hint="eastAsia" w:ascii="宋体" w:hAnsi="宋体" w:eastAsia="宋体" w:cs="宋体"/>
        </w:rPr>
        <w:t>二、服务要求</w:t>
      </w:r>
    </w:p>
    <w:p>
      <w:pPr>
        <w:spacing w:line="360" w:lineRule="auto"/>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rPr>
        <w:t>本</w:t>
      </w:r>
      <w:r>
        <w:rPr>
          <w:rFonts w:hint="eastAsia" w:ascii="宋体" w:hAnsi="宋体" w:cs="宋体"/>
          <w:sz w:val="24"/>
          <w:szCs w:val="24"/>
          <w:lang w:val="en-US" w:eastAsia="zh-CN"/>
        </w:rPr>
        <w:t>项目为吉浮动力</w:t>
      </w:r>
      <w:r>
        <w:rPr>
          <w:rFonts w:hint="eastAsia" w:ascii="宋体" w:hAnsi="宋体" w:cs="宋体"/>
          <w:color w:val="000000"/>
          <w:sz w:val="24"/>
          <w:szCs w:val="24"/>
          <w:u w:val="none"/>
          <w:lang w:val="en-US" w:eastAsia="zh-CN"/>
        </w:rPr>
        <w:t>GIF综合性能试验台工控机升级项目</w:t>
      </w:r>
      <w:r>
        <w:rPr>
          <w:rFonts w:hint="eastAsia" w:ascii="宋体" w:hAnsi="宋体" w:cs="宋体"/>
          <w:sz w:val="24"/>
          <w:szCs w:val="24"/>
          <w:lang w:val="en-US" w:eastAsia="zh-CN"/>
        </w:rPr>
        <w:t>，涉及设备硬件的升级、工控机软件更新，设备运行调试及设备问题处理，乙方需至甲方现场，按照设备手册要求，更新升级设备工控机，安装软件及进行现场调试，保证设备升级后可正常运行。</w:t>
      </w:r>
    </w:p>
    <w:p>
      <w:pPr>
        <w:pStyle w:val="80"/>
        <w:rPr>
          <w:rFonts w:hint="eastAsia" w:ascii="宋体" w:hAnsi="宋体" w:eastAsia="宋体" w:cs="宋体"/>
        </w:rPr>
      </w:pPr>
      <w:bookmarkStart w:id="23" w:name="_Toc385411768"/>
      <w:bookmarkStart w:id="24" w:name="_Toc31558"/>
      <w:bookmarkStart w:id="25" w:name="_Toc10152"/>
      <w:bookmarkStart w:id="26" w:name="_Toc24049"/>
      <w:bookmarkStart w:id="27" w:name="_Toc26699"/>
      <w:bookmarkStart w:id="28" w:name="_Toc490750820"/>
      <w:r>
        <w:rPr>
          <w:rFonts w:hint="eastAsia" w:ascii="宋体" w:hAnsi="宋体" w:eastAsia="宋体" w:cs="宋体"/>
        </w:rPr>
        <w:t>三、技术要求</w:t>
      </w:r>
      <w:bookmarkEnd w:id="23"/>
      <w:bookmarkEnd w:id="24"/>
      <w:bookmarkEnd w:id="25"/>
      <w:bookmarkEnd w:id="26"/>
      <w:bookmarkEnd w:id="27"/>
      <w:bookmarkEnd w:id="28"/>
    </w:p>
    <w:p>
      <w:pPr>
        <w:spacing w:line="360" w:lineRule="auto"/>
        <w:ind w:firstLine="480"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1、</w:t>
      </w:r>
      <w:r>
        <w:rPr>
          <w:rFonts w:hint="eastAsia" w:ascii="宋体" w:hAnsi="宋体" w:cs="宋体"/>
          <w:b/>
          <w:sz w:val="24"/>
          <w:szCs w:val="24"/>
          <w:lang w:val="en-US" w:eastAsia="zh-CN" w:bidi="ar"/>
        </w:rPr>
        <w:t>维修</w:t>
      </w:r>
      <w:r>
        <w:rPr>
          <w:rFonts w:hint="eastAsia" w:ascii="宋体" w:hAnsi="宋体" w:eastAsia="宋体" w:cs="宋体"/>
          <w:b/>
          <w:sz w:val="24"/>
          <w:szCs w:val="24"/>
          <w:lang w:bidi="ar"/>
        </w:rPr>
        <w:t>内容</w:t>
      </w:r>
    </w:p>
    <w:p>
      <w:pPr>
        <w:spacing w:line="360" w:lineRule="auto"/>
        <w:ind w:firstLine="480" w:firstLineChars="200"/>
        <w:rPr>
          <w:rFonts w:hint="eastAsia" w:ascii="宋体" w:hAnsi="宋体" w:eastAsia="宋体" w:cs="宋体"/>
          <w:b w:val="0"/>
          <w:bCs/>
          <w:sz w:val="24"/>
          <w:szCs w:val="24"/>
          <w:lang w:val="en-US" w:eastAsia="zh-CN" w:bidi="ar"/>
        </w:rPr>
      </w:pPr>
      <w:r>
        <w:rPr>
          <w:rFonts w:hint="eastAsia" w:ascii="宋体" w:hAnsi="宋体" w:eastAsia="宋体" w:cs="宋体"/>
          <w:b w:val="0"/>
          <w:bCs/>
          <w:sz w:val="24"/>
          <w:szCs w:val="24"/>
          <w:lang w:val="en-US" w:eastAsia="zh-CN" w:bidi="ar"/>
        </w:rPr>
        <w:t>1</w:t>
      </w:r>
      <w:r>
        <w:rPr>
          <w:rFonts w:hint="eastAsia" w:ascii="宋体" w:hAnsi="宋体" w:cs="宋体"/>
          <w:b w:val="0"/>
          <w:bCs/>
          <w:sz w:val="24"/>
          <w:szCs w:val="24"/>
          <w:lang w:val="en-US" w:eastAsia="zh-CN" w:bidi="ar"/>
        </w:rPr>
        <w:t>.1更换升级工控机硬件，更换工控机控制器、主板、内存等备件</w:t>
      </w:r>
      <w:r>
        <w:rPr>
          <w:rFonts w:hint="eastAsia" w:ascii="宋体" w:hAnsi="宋体" w:eastAsia="宋体" w:cs="宋体"/>
          <w:b w:val="0"/>
          <w:bCs/>
          <w:sz w:val="24"/>
          <w:szCs w:val="24"/>
          <w:lang w:val="en-US" w:eastAsia="zh-CN" w:bidi="ar"/>
        </w:rPr>
        <w:t>。</w:t>
      </w:r>
    </w:p>
    <w:p>
      <w:pPr>
        <w:spacing w:line="360" w:lineRule="auto"/>
        <w:ind w:firstLine="480" w:firstLineChars="200"/>
        <w:rPr>
          <w:rFonts w:hint="eastAsia" w:ascii="宋体" w:hAnsi="宋体" w:eastAsia="宋体" w:cs="宋体"/>
          <w:b w:val="0"/>
          <w:bCs/>
          <w:sz w:val="24"/>
          <w:szCs w:val="24"/>
          <w:lang w:val="en-US" w:eastAsia="zh-CN" w:bidi="ar"/>
        </w:rPr>
      </w:pPr>
      <w:r>
        <w:rPr>
          <w:rFonts w:hint="eastAsia" w:ascii="宋体" w:hAnsi="宋体" w:cs="宋体"/>
          <w:b w:val="0"/>
          <w:bCs/>
          <w:sz w:val="24"/>
          <w:szCs w:val="24"/>
          <w:lang w:val="en-US" w:eastAsia="zh-CN" w:bidi="ar"/>
        </w:rPr>
        <w:t>1.</w:t>
      </w:r>
      <w:r>
        <w:rPr>
          <w:rFonts w:hint="eastAsia" w:ascii="宋体" w:hAnsi="宋体" w:eastAsia="宋体" w:cs="宋体"/>
          <w:b w:val="0"/>
          <w:bCs/>
          <w:sz w:val="24"/>
          <w:szCs w:val="24"/>
          <w:lang w:val="en-US" w:eastAsia="zh-CN" w:bidi="ar"/>
        </w:rPr>
        <w:t>2</w:t>
      </w:r>
      <w:r>
        <w:rPr>
          <w:rFonts w:hint="eastAsia" w:ascii="宋体" w:hAnsi="宋体" w:cs="宋体"/>
          <w:b w:val="0"/>
          <w:bCs/>
          <w:sz w:val="24"/>
          <w:szCs w:val="24"/>
          <w:lang w:val="en-US" w:eastAsia="zh-CN" w:bidi="ar"/>
        </w:rPr>
        <w:t>更新工控机软件系统，软件应升级为win10及以上，安装设备实验用软件及板卡驱动等必要软件，保证工控机升级后设备可正常工作</w:t>
      </w:r>
      <w:r>
        <w:rPr>
          <w:rFonts w:hint="eastAsia" w:ascii="宋体" w:hAnsi="宋体" w:eastAsia="宋体" w:cs="宋体"/>
          <w:b w:val="0"/>
          <w:bCs/>
          <w:sz w:val="24"/>
          <w:szCs w:val="24"/>
          <w:lang w:val="en-US" w:eastAsia="zh-CN" w:bidi="ar"/>
        </w:rPr>
        <w:t>。</w:t>
      </w:r>
    </w:p>
    <w:p>
      <w:pPr>
        <w:spacing w:line="360" w:lineRule="auto"/>
        <w:ind w:firstLine="480" w:firstLineChars="200"/>
        <w:rPr>
          <w:rFonts w:hint="eastAsia" w:ascii="宋体" w:hAnsi="宋体" w:eastAsia="宋体" w:cs="宋体"/>
          <w:b w:val="0"/>
          <w:bCs/>
          <w:sz w:val="24"/>
          <w:szCs w:val="24"/>
          <w:lang w:val="en-US" w:eastAsia="zh-CN" w:bidi="ar"/>
        </w:rPr>
      </w:pPr>
      <w:r>
        <w:rPr>
          <w:rFonts w:hint="eastAsia" w:ascii="宋体" w:hAnsi="宋体" w:cs="宋体"/>
          <w:b w:val="0"/>
          <w:bCs/>
          <w:sz w:val="24"/>
          <w:szCs w:val="24"/>
          <w:lang w:val="en-US" w:eastAsia="zh-CN" w:bidi="ar"/>
        </w:rPr>
        <w:t>1.3硬件升级过程中，应充分考虑系统及软件更新后所带来的额外性能负载，保证更新后的系统可在工控机上顺利流畅运行，不卡顿不蓝屏不报错</w:t>
      </w:r>
      <w:r>
        <w:rPr>
          <w:rFonts w:hint="eastAsia" w:ascii="宋体" w:hAnsi="宋体" w:eastAsia="宋体" w:cs="宋体"/>
          <w:b w:val="0"/>
          <w:bCs/>
          <w:sz w:val="24"/>
          <w:szCs w:val="24"/>
          <w:lang w:val="en-US" w:eastAsia="zh-CN" w:bidi="ar"/>
        </w:rPr>
        <w:t>。</w:t>
      </w:r>
    </w:p>
    <w:p>
      <w:pPr>
        <w:spacing w:line="360" w:lineRule="auto"/>
        <w:ind w:left="0" w:leftChars="0" w:firstLine="480" w:firstLineChars="200"/>
        <w:rPr>
          <w:rFonts w:hint="eastAsia" w:ascii="宋体" w:hAnsi="宋体" w:eastAsia="宋体" w:cs="宋体"/>
          <w:b w:val="0"/>
          <w:bCs/>
          <w:sz w:val="24"/>
          <w:szCs w:val="24"/>
          <w:lang w:val="en-US" w:eastAsia="zh-CN" w:bidi="ar"/>
        </w:rPr>
      </w:pPr>
      <w:r>
        <w:rPr>
          <w:rFonts w:hint="eastAsia" w:ascii="宋体" w:hAnsi="宋体" w:eastAsia="宋体" w:cs="宋体"/>
          <w:b w:val="0"/>
          <w:bCs/>
          <w:sz w:val="24"/>
          <w:szCs w:val="24"/>
          <w:lang w:val="en-US" w:eastAsia="zh-CN" w:bidi="ar"/>
        </w:rPr>
        <w:t>1.4</w:t>
      </w:r>
      <w:r>
        <w:rPr>
          <w:rFonts w:hint="eastAsia" w:ascii="宋体" w:hAnsi="宋体" w:cs="宋体"/>
          <w:b w:val="0"/>
          <w:bCs/>
          <w:sz w:val="24"/>
          <w:szCs w:val="24"/>
          <w:lang w:val="en-US" w:eastAsia="zh-CN" w:bidi="ar"/>
        </w:rPr>
        <w:t>软硬件升级过程中，所使用的硬件应为全新原装正品，不得使用翻新、替代件；软件应为从官方正规渠道获取的正版授权软件</w:t>
      </w:r>
      <w:r>
        <w:rPr>
          <w:rFonts w:hint="eastAsia" w:ascii="宋体" w:hAnsi="宋体" w:eastAsia="宋体" w:cs="宋体"/>
          <w:b w:val="0"/>
          <w:bCs/>
          <w:sz w:val="24"/>
          <w:szCs w:val="24"/>
          <w:lang w:val="en-US" w:eastAsia="zh-CN" w:bidi="ar"/>
        </w:rPr>
        <w:t>。</w:t>
      </w:r>
    </w:p>
    <w:p>
      <w:pPr>
        <w:spacing w:line="360" w:lineRule="auto"/>
        <w:ind w:firstLine="480" w:firstLineChars="200"/>
        <w:rPr>
          <w:rFonts w:hint="default" w:ascii="宋体" w:hAnsi="宋体" w:cs="宋体"/>
          <w:b w:val="0"/>
          <w:bCs/>
          <w:sz w:val="24"/>
          <w:szCs w:val="24"/>
          <w:lang w:val="en-US" w:eastAsia="zh-CN" w:bidi="ar"/>
        </w:rPr>
      </w:pPr>
      <w:r>
        <w:rPr>
          <w:rFonts w:hint="eastAsia" w:ascii="宋体" w:hAnsi="宋体" w:cs="宋体"/>
          <w:b w:val="0"/>
          <w:bCs/>
          <w:sz w:val="24"/>
          <w:szCs w:val="24"/>
          <w:lang w:val="en-US" w:eastAsia="zh-CN" w:bidi="ar"/>
        </w:rPr>
        <w:t>1.5升级完成后，对工控机及设备本体进行联合调试，保证升级后的设备可正常工作，升级后的设备性能参数应至少保持与原装一致。</w:t>
      </w:r>
    </w:p>
    <w:p>
      <w:pPr>
        <w:spacing w:line="360" w:lineRule="auto"/>
        <w:rPr>
          <w:rFonts w:hint="eastAsia" w:ascii="宋体" w:hAnsi="宋体" w:eastAsia="宋体" w:cs="宋体"/>
          <w:b/>
          <w:sz w:val="24"/>
          <w:szCs w:val="24"/>
          <w:lang w:eastAsia="zh-CN" w:bidi="ar"/>
        </w:rPr>
      </w:pPr>
      <w:r>
        <w:rPr>
          <w:rFonts w:hint="eastAsia" w:ascii="宋体" w:hAnsi="宋体" w:eastAsia="宋体" w:cs="宋体"/>
          <w:b/>
          <w:sz w:val="24"/>
          <w:szCs w:val="24"/>
          <w:lang w:bidi="ar"/>
        </w:rPr>
        <w:t>2、中标方维修</w:t>
      </w:r>
      <w:r>
        <w:rPr>
          <w:rFonts w:hint="eastAsia" w:ascii="宋体" w:hAnsi="宋体" w:cs="宋体"/>
          <w:b/>
          <w:sz w:val="24"/>
          <w:szCs w:val="24"/>
          <w:lang w:val="en-US" w:eastAsia="zh-CN" w:bidi="ar"/>
        </w:rPr>
        <w:t>要求</w:t>
      </w:r>
    </w:p>
    <w:p>
      <w:pPr>
        <w:tabs>
          <w:tab w:val="left" w:pos="425"/>
        </w:tabs>
        <w:spacing w:line="360" w:lineRule="auto"/>
        <w:rPr>
          <w:rFonts w:hint="eastAsia" w:ascii="宋体" w:hAnsi="宋体" w:eastAsia="宋体" w:cs="宋体"/>
          <w:b/>
          <w:sz w:val="24"/>
          <w:szCs w:val="24"/>
          <w:lang w:bidi="ar"/>
        </w:rPr>
      </w:pPr>
      <w:r>
        <w:rPr>
          <w:rFonts w:hint="eastAsia" w:ascii="宋体" w:hAnsi="宋体" w:eastAsia="宋体" w:cs="宋体"/>
          <w:sz w:val="24"/>
          <w:szCs w:val="24"/>
          <w:lang w:bidi="ar"/>
        </w:rPr>
        <w:tab/>
      </w:r>
      <w:r>
        <w:rPr>
          <w:rFonts w:hint="eastAsia" w:ascii="宋体" w:hAnsi="宋体" w:eastAsia="宋体" w:cs="宋体"/>
          <w:sz w:val="24"/>
          <w:szCs w:val="24"/>
          <w:lang w:bidi="ar"/>
        </w:rPr>
        <w:t>中标方接到任务时，需</w:t>
      </w:r>
      <w:r>
        <w:rPr>
          <w:rFonts w:hint="eastAsia" w:ascii="宋体" w:hAnsi="宋体" w:cs="宋体"/>
          <w:sz w:val="24"/>
          <w:szCs w:val="24"/>
          <w:lang w:val="en-US" w:eastAsia="zh-CN" w:bidi="ar"/>
        </w:rPr>
        <w:t>72</w:t>
      </w:r>
      <w:r>
        <w:rPr>
          <w:rFonts w:hint="eastAsia" w:ascii="宋体" w:hAnsi="宋体" w:eastAsia="宋体" w:cs="宋体"/>
          <w:sz w:val="24"/>
          <w:szCs w:val="24"/>
          <w:lang w:bidi="ar"/>
        </w:rPr>
        <w:t>小时内派人到现场勘查，</w:t>
      </w:r>
      <w:r>
        <w:rPr>
          <w:rFonts w:hint="eastAsia" w:ascii="宋体" w:hAnsi="宋体" w:cs="宋体"/>
          <w:sz w:val="24"/>
          <w:szCs w:val="24"/>
          <w:lang w:val="en-US" w:eastAsia="zh-CN" w:bidi="ar"/>
        </w:rPr>
        <w:t>按照合同内容开展工作。</w:t>
      </w:r>
    </w:p>
    <w:p>
      <w:pPr>
        <w:rPr>
          <w:rFonts w:hint="eastAsia" w:ascii="宋体" w:hAnsi="宋体" w:eastAsia="宋体" w:cs="宋体"/>
          <w:sz w:val="24"/>
          <w:szCs w:val="24"/>
          <w:lang w:eastAsia="zh-CN"/>
        </w:rPr>
      </w:pPr>
      <w:r>
        <w:rPr>
          <w:rFonts w:hint="eastAsia" w:ascii="宋体" w:hAnsi="宋体" w:cs="宋体"/>
          <w:sz w:val="24"/>
          <w:szCs w:val="24"/>
          <w:lang w:val="en-US" w:eastAsia="zh-CN" w:bidi="ar"/>
        </w:rPr>
        <w:t>3</w:t>
      </w:r>
      <w:r>
        <w:rPr>
          <w:rFonts w:hint="eastAsia" w:ascii="宋体" w:hAnsi="宋体" w:eastAsia="宋体" w:cs="宋体"/>
          <w:sz w:val="24"/>
          <w:szCs w:val="24"/>
          <w:lang w:bidi="ar"/>
        </w:rPr>
        <w:t>、</w:t>
      </w:r>
      <w:r>
        <w:rPr>
          <w:rFonts w:hint="eastAsia" w:ascii="宋体" w:hAnsi="宋体" w:eastAsia="宋体" w:cs="宋体"/>
          <w:b/>
          <w:sz w:val="24"/>
          <w:szCs w:val="24"/>
          <w:lang w:bidi="ar"/>
        </w:rPr>
        <w:t>投标方必须列全配件价格表，作为双方维修价格的依据</w:t>
      </w:r>
      <w:r>
        <w:rPr>
          <w:rFonts w:hint="eastAsia" w:ascii="宋体" w:hAnsi="宋体" w:cs="宋体"/>
          <w:b/>
          <w:sz w:val="24"/>
          <w:szCs w:val="24"/>
          <w:lang w:eastAsia="zh-CN" w:bidi="ar"/>
        </w:rPr>
        <w:t>。</w:t>
      </w: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0BDD46EF"/>
    <w:multiLevelType w:val="singleLevel"/>
    <w:tmpl w:val="0BDD46EF"/>
    <w:lvl w:ilvl="0" w:tentative="0">
      <w:start w:val="1"/>
      <w:numFmt w:val="decimal"/>
      <w:suff w:val="nothing"/>
      <w:lvlText w:val="%1、"/>
      <w:lvlJc w:val="left"/>
      <w:rPr>
        <w:rFonts w:hint="default"/>
        <w:b w:val="0"/>
        <w:bCs w:val="0"/>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2"/>
  </w:num>
  <w:num w:numId="3">
    <w:abstractNumId w:val="1"/>
  </w:num>
  <w:num w:numId="4">
    <w:abstractNumId w:val="5"/>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C02CF"/>
    <w:rsid w:val="034D0622"/>
    <w:rsid w:val="038C4D5A"/>
    <w:rsid w:val="047E2524"/>
    <w:rsid w:val="06013913"/>
    <w:rsid w:val="067B2190"/>
    <w:rsid w:val="13795844"/>
    <w:rsid w:val="14A15C19"/>
    <w:rsid w:val="17EB3444"/>
    <w:rsid w:val="17EC378B"/>
    <w:rsid w:val="18076BC0"/>
    <w:rsid w:val="19433406"/>
    <w:rsid w:val="1A145A47"/>
    <w:rsid w:val="1A763A84"/>
    <w:rsid w:val="20863DC6"/>
    <w:rsid w:val="25132C86"/>
    <w:rsid w:val="284A2313"/>
    <w:rsid w:val="2B9633C7"/>
    <w:rsid w:val="2C624BA3"/>
    <w:rsid w:val="2EB771D0"/>
    <w:rsid w:val="2FBE14ED"/>
    <w:rsid w:val="30535979"/>
    <w:rsid w:val="30837B23"/>
    <w:rsid w:val="311D7D22"/>
    <w:rsid w:val="33EF512D"/>
    <w:rsid w:val="34F7633C"/>
    <w:rsid w:val="3825731A"/>
    <w:rsid w:val="39086FC9"/>
    <w:rsid w:val="41306907"/>
    <w:rsid w:val="43161EB2"/>
    <w:rsid w:val="43586E42"/>
    <w:rsid w:val="47D25F4E"/>
    <w:rsid w:val="488C2292"/>
    <w:rsid w:val="4C3A530E"/>
    <w:rsid w:val="51D2577C"/>
    <w:rsid w:val="59223FBA"/>
    <w:rsid w:val="5ACBDC41"/>
    <w:rsid w:val="5D4E120B"/>
    <w:rsid w:val="5FE62A90"/>
    <w:rsid w:val="60AE53F2"/>
    <w:rsid w:val="636F4F70"/>
    <w:rsid w:val="65AD6236"/>
    <w:rsid w:val="669873A1"/>
    <w:rsid w:val="66BF109E"/>
    <w:rsid w:val="69006FA7"/>
    <w:rsid w:val="6DCB03C1"/>
    <w:rsid w:val="6E9C59E4"/>
    <w:rsid w:val="720E4873"/>
    <w:rsid w:val="750940E9"/>
    <w:rsid w:val="77EF6C01"/>
    <w:rsid w:val="7D4635F6"/>
    <w:rsid w:val="7DCA359D"/>
    <w:rsid w:val="7EE90F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30</Pages>
  <Words>8306</Words>
  <Characters>8598</Characters>
  <Lines>247</Lines>
  <Paragraphs>69</Paragraphs>
  <TotalTime>0</TotalTime>
  <ScaleCrop>false</ScaleCrop>
  <LinksUpToDate>false</LinksUpToDate>
  <CharactersWithSpaces>12818</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2025-05-19T13:20:13Z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